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A9" w:rsidRPr="002A59E0" w:rsidRDefault="00A24B69" w:rsidP="003F6D8E">
      <w:pPr>
        <w:jc w:val="center"/>
        <w:rPr>
          <w:b/>
          <w:color w:val="943634" w:themeColor="accent2" w:themeShade="BF"/>
          <w:sz w:val="24"/>
          <w:szCs w:val="24"/>
        </w:rPr>
      </w:pPr>
      <w:bookmarkStart w:id="0" w:name="_GoBack"/>
      <w:bookmarkEnd w:id="0"/>
      <w:r w:rsidRPr="003F6D8E">
        <w:rPr>
          <w:rFonts w:ascii="Verdana" w:hAnsi="Verdana"/>
          <w:b/>
          <w:color w:val="943634" w:themeColor="accent2" w:themeShade="BF"/>
          <w:szCs w:val="24"/>
          <w:shd w:val="clear" w:color="auto" w:fill="FFFFFF"/>
        </w:rPr>
        <w:t xml:space="preserve">KORONAVİRÜS (COVİD-19) PANDEMİ SÜRESİNCE </w:t>
      </w:r>
      <w:r w:rsidR="00F92DEF">
        <w:rPr>
          <w:rFonts w:ascii="Verdana" w:hAnsi="Verdana"/>
          <w:b/>
          <w:color w:val="943634" w:themeColor="accent2" w:themeShade="BF"/>
          <w:szCs w:val="24"/>
          <w:shd w:val="clear" w:color="auto" w:fill="FFFFFF"/>
        </w:rPr>
        <w:t xml:space="preserve">……….………………… MÜDÜRLÜĞÜNCE </w:t>
      </w:r>
      <w:r w:rsidR="005118B8" w:rsidRPr="003F6D8E">
        <w:rPr>
          <w:rFonts w:ascii="Verdana" w:hAnsi="Verdana"/>
          <w:b/>
          <w:color w:val="943634" w:themeColor="accent2" w:themeShade="BF"/>
          <w:sz w:val="24"/>
          <w:szCs w:val="24"/>
          <w:shd w:val="clear" w:color="auto" w:fill="FFFFFF"/>
        </w:rPr>
        <w:t>ALINACAK ÖNLEYİCİ VE SINIRLANDIRICI TEDBİRLER</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F1DD" w:themeFill="accent3" w:themeFillTint="33"/>
        <w:tblLook w:val="04A0" w:firstRow="1" w:lastRow="0" w:firstColumn="1" w:lastColumn="0" w:noHBand="0" w:noVBand="1"/>
      </w:tblPr>
      <w:tblGrid>
        <w:gridCol w:w="9212"/>
      </w:tblGrid>
      <w:tr w:rsidR="00A24B69" w:rsidTr="00AB3063">
        <w:tc>
          <w:tcPr>
            <w:tcW w:w="9212" w:type="dxa"/>
            <w:shd w:val="clear" w:color="auto" w:fill="EAF1DD" w:themeFill="accent3" w:themeFillTint="33"/>
          </w:tcPr>
          <w:p w:rsidR="00A24B69" w:rsidRPr="003F6D8E" w:rsidRDefault="00A24B69" w:rsidP="003F6D8E">
            <w:r w:rsidRPr="003F6D8E">
              <w:t>1.</w:t>
            </w:r>
            <w:r w:rsidRPr="003F6D8E">
              <w:tab/>
              <w:t>Çalışanların işe başlamadan önce temassız ateş ölçerle kontrol edilmesi ve ateşi olanların ALO 184 Koronavirüs Danışma Hattı ve Sağlık Bakanlığına bağlı en yakın hastane ile iletişime geçilmesinin sağlanması, iş yeri İlk Yardımcı ve İş Güvenliği uzmanına Bilgi verilmesi.</w:t>
            </w:r>
          </w:p>
          <w:p w:rsidR="00A24B69" w:rsidRPr="003F6D8E" w:rsidRDefault="00A24B69" w:rsidP="003F6D8E">
            <w:r w:rsidRPr="003F6D8E">
              <w:t>2.</w:t>
            </w:r>
            <w:r w:rsidRPr="003F6D8E">
              <w:tab/>
              <w:t>Sosyal mesafe kuralına uygun geçiş işaretlemeleri yapılarak mesafenin korunması, yığılma ve kalabalıklaşmanın önlenmesi,</w:t>
            </w:r>
          </w:p>
          <w:p w:rsidR="00A24B69" w:rsidRPr="003F6D8E" w:rsidRDefault="00A24B69" w:rsidP="003F6D8E">
            <w:r w:rsidRPr="003F6D8E">
              <w:t>3.</w:t>
            </w:r>
            <w:r w:rsidRPr="003F6D8E">
              <w:tab/>
              <w:t>Temas yolu ile geçiş kontrol sistemi bulunan işyerlerinde bulaş riskine karşı temassız sistemlerin kullanılması veya geçici süre ile bu sistemlerin kullanılmaması,</w:t>
            </w:r>
          </w:p>
          <w:p w:rsidR="00A24B69" w:rsidRPr="003F6D8E" w:rsidRDefault="00A24B69" w:rsidP="003F6D8E">
            <w:r w:rsidRPr="003F6D8E">
              <w:t>4.</w:t>
            </w:r>
            <w:r w:rsidRPr="003F6D8E">
              <w:tab/>
              <w:t>Müdürlüğümüz Ana Hizmet binası ve Ek hizmet binaları girişlerine konulan el dezenfekteni ile  Eller dezenfekte edildikten sonra sosyal mesafe kurallına uyularak eller sabunla en az 20 saniye yıkanıp işbaşı yapılması</w:t>
            </w:r>
          </w:p>
          <w:p w:rsidR="00A24B69" w:rsidRPr="003F6D8E" w:rsidRDefault="00A24B69" w:rsidP="003F6D8E">
            <w:pPr>
              <w:rPr>
                <w:color w:val="FFFFFF" w:themeColor="background1"/>
              </w:rPr>
            </w:pPr>
            <w:r w:rsidRPr="003F6D8E">
              <w:t>5.</w:t>
            </w:r>
            <w:r w:rsidRPr="003F6D8E">
              <w:tab/>
              <w:t>Ateş, öksürük, nefes darlığı ve benzeri şikâyeti olan çalışanların işyeri sağlık personeline, bulunmaması durumunda doğrudan sağlık kuruluşlarına yönlendirilmesinin sağlanması,</w:t>
            </w:r>
          </w:p>
          <w:p w:rsidR="00A24B69" w:rsidRDefault="00A24B69" w:rsidP="003F6D8E"/>
        </w:tc>
      </w:tr>
    </w:tbl>
    <w:p w:rsidR="00202A48" w:rsidRDefault="00202A48" w:rsidP="003F6D8E"/>
    <w:p w:rsidR="00202A48" w:rsidRDefault="00202A48" w:rsidP="003F6D8E">
      <w:pPr>
        <w:jc w:val="center"/>
        <w:rPr>
          <w:b/>
        </w:rPr>
      </w:pPr>
      <w:r w:rsidRPr="008F5B81">
        <w:rPr>
          <w:b/>
        </w:rPr>
        <w:t>ÇALIŞMA ORTAMINDA YAPILACAKLAR</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F1DD" w:themeFill="accent3" w:themeFillTint="33"/>
        <w:tblLook w:val="04A0" w:firstRow="1" w:lastRow="0" w:firstColumn="1" w:lastColumn="0" w:noHBand="0" w:noVBand="1"/>
      </w:tblPr>
      <w:tblGrid>
        <w:gridCol w:w="9212"/>
      </w:tblGrid>
      <w:tr w:rsidR="00A24B69" w:rsidTr="00AB3063">
        <w:tc>
          <w:tcPr>
            <w:tcW w:w="9212" w:type="dxa"/>
            <w:shd w:val="clear" w:color="auto" w:fill="EAF1DD" w:themeFill="accent3" w:themeFillTint="33"/>
          </w:tcPr>
          <w:p w:rsidR="00A24B69" w:rsidRDefault="00A24B69" w:rsidP="003F6D8E">
            <w:r>
              <w:t>1.</w:t>
            </w:r>
            <w:r>
              <w:tab/>
              <w:t>Sosyal mesafe kuralı gözetilerek çalışma yöntem ve şekillerinin yeniden gözden geçirilmesi, mümkün olduğu durumlarda bu kurala uygun iş organizasyonu yapılması,</w:t>
            </w:r>
          </w:p>
          <w:p w:rsidR="00A24B69" w:rsidRDefault="00A24B69" w:rsidP="003F6D8E">
            <w:r>
              <w:t>2.</w:t>
            </w:r>
            <w:r>
              <w:tab/>
              <w:t>Ara dinlenmeleri ve yemek molalarını da kapsayacak şekilde çalışma süreleri içinde çalışanların birbirleriyle etkileşimlerinin asgari düzeyde olacak şekilde planlanması,</w:t>
            </w:r>
          </w:p>
          <w:p w:rsidR="00A24B69" w:rsidRDefault="00A24B69" w:rsidP="003F6D8E">
            <w:r>
              <w:t>3.</w:t>
            </w:r>
            <w:r>
              <w:tab/>
              <w:t xml:space="preserve">Çalışma alanında aynı anda bulunan çalışan sayısının asgari oranda tutulması için planlama yapılması, mümkün olması halinde uzaktan çalışma gibi yöntemlerin tercih edilmesi,  </w:t>
            </w:r>
          </w:p>
          <w:p w:rsidR="00A24B69" w:rsidRDefault="00A24B69" w:rsidP="003F6D8E">
            <w:r>
              <w:t>4.</w:t>
            </w:r>
            <w:r>
              <w:tab/>
              <w:t>Çalışma ortamının uygun ve yeterli düzeyde havalandırılmasının sağlanması,</w:t>
            </w:r>
          </w:p>
          <w:p w:rsidR="00A24B69" w:rsidRDefault="00A24B69" w:rsidP="003F6D8E">
            <w:r>
              <w:t>5.</w:t>
            </w:r>
            <w:r>
              <w:tab/>
              <w:t>İşyerinde çalışanların kullanımı için yeterli temizlik malzemeleri bulundurulmalıdır. El hijyenini teşvik etmek için dezenfektanlar ortak alanlarda bulundurulması,</w:t>
            </w:r>
          </w:p>
          <w:p w:rsidR="00A24B69" w:rsidRDefault="00A24B69" w:rsidP="003F6D8E">
            <w:r>
              <w:t>6.</w:t>
            </w:r>
            <w:r>
              <w:tab/>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A24B69" w:rsidRDefault="00A24B69" w:rsidP="003F6D8E">
            <w:r>
              <w:t>7.</w:t>
            </w:r>
            <w:r>
              <w:tab/>
              <w:t>İşin yürütümüne engel olmayacak ve bulaşma riskini azaltacak şekilde uygun kişisel koruyucu donanımların seçilip kullanılması,</w:t>
            </w:r>
          </w:p>
          <w:p w:rsidR="00A24B69" w:rsidRDefault="00A24B69" w:rsidP="003F6D8E">
            <w:r>
              <w:t>8.</w:t>
            </w:r>
            <w:r>
              <w:tab/>
              <w:t xml:space="preserve">Asansörlerin mümkün olduğunca kullanılmaması, zorunlu hallerde içerisinde sosyal mesafe kuralına uygun kişi sayısı ile sınırlandırılması ve temas edilen yüzeylerin sıklıkla dezenfekte edilmesi,  </w:t>
            </w:r>
          </w:p>
          <w:p w:rsidR="00A24B69" w:rsidRDefault="00A24B69" w:rsidP="003F6D8E">
            <w:r>
              <w:t>9.</w:t>
            </w:r>
            <w:r>
              <w:tab/>
              <w:t xml:space="preserve">Sosyal mesafe kuralı çerçevesinde tokalaşma, sarılma gibi davranışlardan ve ellerle yüz bölgesine temas edilmemesi, </w:t>
            </w:r>
          </w:p>
          <w:p w:rsidR="00A24B69" w:rsidRDefault="00A24B69" w:rsidP="003F6D8E">
            <w:r>
              <w:t>10.</w:t>
            </w:r>
            <w:r>
              <w:tab/>
              <w:t>Risk grubunda bulunan çalışanların mümkünse evden çalışmalarının sağlanması.</w:t>
            </w:r>
          </w:p>
          <w:p w:rsidR="00A24B69" w:rsidRDefault="00A24B69" w:rsidP="003F6D8E">
            <w:r>
              <w:t>11.</w:t>
            </w:r>
            <w:r>
              <w:tab/>
              <w:t>Çalışma ortamında yeterli sayıda elle temas edilmesine gerek duyulmayan çöp kutularının yerleştirilmesi,</w:t>
            </w:r>
          </w:p>
          <w:p w:rsidR="00A24B69" w:rsidRDefault="00A24B69" w:rsidP="003F6D8E">
            <w:r>
              <w:t>12.</w:t>
            </w:r>
            <w:r>
              <w:tab/>
              <w:t>Tuvalet, banyo ve lavabolarda yeterli miktarda kişisel hijyen malzemesinin bulundurulması, bu alanların kullanılmasından önce ve sonra kişisel hijyen kurallarının uygulanmasına dikkat edilmesi ve buraların sıklıkla dezenfekte edilmesi,</w:t>
            </w:r>
          </w:p>
          <w:p w:rsidR="00A24B69" w:rsidRDefault="00A24B69" w:rsidP="003F6D8E">
            <w:r>
              <w:t>13.</w:t>
            </w:r>
            <w:r>
              <w:tab/>
              <w:t>Ateş, öksürük, nefes darlığı ve benzeri şikayeti olan çalışanların işyeri sağlık personelinin işyerinde bulunması halinde yapılacak kontrolden sonra işe yönlendirilmesi, bulunmaması halinde doğrudan sağlık kuruluşlarına yönlendirilmesinin sağlanması,</w:t>
            </w:r>
          </w:p>
          <w:p w:rsidR="00A24B69" w:rsidRDefault="00A24B69" w:rsidP="003F6D8E">
            <w:r>
              <w:t>14.</w:t>
            </w:r>
            <w:r>
              <w:tab/>
              <w:t>İş elbiseleri ile harici elbiselerin temasını önlemek ayrı yerlerde saklanabilmesine yönelik gerekli düzenlemelerin yapılması,</w:t>
            </w:r>
          </w:p>
          <w:p w:rsidR="00A24B69" w:rsidRDefault="00A24B69" w:rsidP="003F6D8E">
            <w:r>
              <w:t>15.</w:t>
            </w:r>
            <w:r>
              <w:tab/>
              <w:t xml:space="preserve">Çalışanlara tek kullanımlık mendiller ve biyolojik atıklar için ayrı çöp torbaları sağlanmalı; </w:t>
            </w:r>
            <w:r>
              <w:lastRenderedPageBreak/>
              <w:t>temizlik personeline, çöplerin içeriğine temas edilmeden boşaltılması için gerekli uygulamaların yapılması</w:t>
            </w:r>
          </w:p>
          <w:p w:rsidR="00A24B69" w:rsidRDefault="00A24B69" w:rsidP="003F6D8E">
            <w:r>
              <w:t>16.</w:t>
            </w:r>
            <w:r>
              <w:tab/>
              <w:t>Temizlik ve atıkların boşaltılmasından sorumlu personel kişisel hijyenlerine ve uygun KKD kullanıma özen göstermesi,</w:t>
            </w:r>
          </w:p>
          <w:p w:rsidR="00A24B69" w:rsidRDefault="00A24B69" w:rsidP="003F6D8E">
            <w:r>
              <w:t>17.</w:t>
            </w:r>
            <w:r>
              <w:tab/>
              <w:t>Ortak kullanım alanındaki su sebilleri ve çay makinalarının mümkün olduğunca kullanılmaması, çalışanlara kapalı şişelerde su temin edilmesi,</w:t>
            </w:r>
          </w:p>
          <w:p w:rsidR="00A24B69" w:rsidRDefault="00A24B69" w:rsidP="003F6D8E">
            <w:r>
              <w:t>18.</w:t>
            </w:r>
            <w:r>
              <w:tab/>
              <w:t>Covid 19 şüphesi var ise bu kişi ile temas eden işyeri çalışanlarının belirlenmesi, çalışan ile temas etmiş kişilerin iletişim bilgileri kayıt altına alınarak yetkili sağlık yönlendirmesine göre hareket edilmesi sağlanacaktır.</w:t>
            </w:r>
            <w:r>
              <w:tab/>
            </w:r>
          </w:p>
          <w:p w:rsidR="00A24B69" w:rsidRDefault="00A24B69" w:rsidP="003F6D8E">
            <w:pPr>
              <w:jc w:val="center"/>
              <w:rPr>
                <w:b/>
              </w:rPr>
            </w:pPr>
          </w:p>
        </w:tc>
      </w:tr>
    </w:tbl>
    <w:p w:rsidR="00A24B69" w:rsidRDefault="00A24B69" w:rsidP="008F5B81">
      <w:pPr>
        <w:jc w:val="center"/>
        <w:rPr>
          <w:b/>
        </w:rPr>
      </w:pPr>
    </w:p>
    <w:p w:rsidR="003F6D8E" w:rsidRPr="008F5B81" w:rsidRDefault="003F6D8E" w:rsidP="008F5B81">
      <w:pPr>
        <w:jc w:val="center"/>
        <w:rPr>
          <w:b/>
        </w:rPr>
      </w:pPr>
      <w:r>
        <w:rPr>
          <w:b/>
        </w:rPr>
        <w:t>UYGULANACAK MÜDAHALE YÖNTEMLERİ</w:t>
      </w:r>
    </w:p>
    <w:p w:rsidR="001D6FDF" w:rsidRPr="003F6D8E" w:rsidRDefault="001D6FDF" w:rsidP="003F6D8E">
      <w:pPr>
        <w:jc w:val="center"/>
        <w:rPr>
          <w:rFonts w:ascii="Verdana" w:hAnsi="Verdana"/>
          <w:b/>
          <w:color w:val="FFFFFF" w:themeColor="background1"/>
          <w:sz w:val="18"/>
          <w:szCs w:val="18"/>
          <w:shd w:val="clear" w:color="auto" w:fill="FFFFFF"/>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F1DD" w:themeFill="accent3" w:themeFillTint="33"/>
        <w:tblLook w:val="04A0" w:firstRow="1" w:lastRow="0" w:firstColumn="1" w:lastColumn="0" w:noHBand="0" w:noVBand="1"/>
      </w:tblPr>
      <w:tblGrid>
        <w:gridCol w:w="9212"/>
      </w:tblGrid>
      <w:tr w:rsidR="00A24B69" w:rsidTr="00AB3063">
        <w:tc>
          <w:tcPr>
            <w:tcW w:w="9212" w:type="dxa"/>
            <w:shd w:val="clear" w:color="auto" w:fill="EAF1DD" w:themeFill="accent3" w:themeFillTint="33"/>
          </w:tcPr>
          <w:p w:rsidR="00A24B69" w:rsidRDefault="00A24B69" w:rsidP="00A24B69">
            <w:r>
              <w:t>1.</w:t>
            </w:r>
            <w:r>
              <w:tab/>
              <w:t xml:space="preserve">COVID-19'a maruz kalanları belirlemek için olası maruz kalma kriterleri (örneğin, kişinin gitmiş olabileceği alanlar) hakkında İSG Kurulu veya Hazırlık Ekibini bilgilendirerek, Sağlık Bakanlığıının tavsiyelerine uyulmalıdır.  </w:t>
            </w:r>
          </w:p>
          <w:p w:rsidR="00A24B69" w:rsidRDefault="00A24B69" w:rsidP="00A24B69">
            <w:r>
              <w:t>2.</w:t>
            </w:r>
            <w:r>
              <w:tab/>
              <w:t>Hastalık şüphesi bulunan kişi  işyerine gelmemeli ve maske takarak sağlık kuruluşuna gitmelidir.</w:t>
            </w:r>
          </w:p>
          <w:p w:rsidR="00A24B69" w:rsidRDefault="00A24B69" w:rsidP="00A24B69">
            <w:r>
              <w:t>3.</w:t>
            </w:r>
            <w:r>
              <w:tab/>
              <w:t xml:space="preserve">İşyerinde hastalık şüphesi bulunan kişiye maske takılarak diğer çalışanlardan izole edilmeli daha önceden belirlenen ve enfeksiyonun yayılmasını önleyecek nitelikte olan kapalı alanda bekletilmelidir. Sağlık Bakanlığıının ilgili sağlık kuruluşu ile iletişime geçilerek sevki sağlanmalıdır. </w:t>
            </w:r>
          </w:p>
          <w:p w:rsidR="00A24B69" w:rsidRDefault="00A24B69" w:rsidP="00A24B69">
            <w:r>
              <w:t>4.</w:t>
            </w:r>
            <w:r>
              <w:tab/>
              <w:t xml:space="preserve">Etkilenen çalışanın atıkları için Tıbbi Atıkların Kontrolü Yönetmeliği kapsamında işlem yapılmalıdır. </w:t>
            </w:r>
          </w:p>
          <w:p w:rsidR="00A24B69" w:rsidRDefault="00A24B69" w:rsidP="00A24B69">
            <w:r>
              <w:t>5.</w:t>
            </w:r>
            <w:r>
              <w:tab/>
              <w:t>Etkilenen çalışanın tıbbi yardım beklerken lavaboya/banyoya gitmesi gerekiyorsa, mümkünse ayrı bir lavabo/banyo kullanımı sağlanmalıdır.</w:t>
            </w:r>
          </w:p>
          <w:p w:rsidR="00A24B69" w:rsidRDefault="00A24B69" w:rsidP="008F5B81">
            <w:pPr>
              <w:jc w:val="center"/>
              <w:rPr>
                <w:b/>
              </w:rPr>
            </w:pPr>
          </w:p>
        </w:tc>
      </w:tr>
    </w:tbl>
    <w:p w:rsidR="001D6FDF" w:rsidRDefault="001D6FDF" w:rsidP="003F6D8E">
      <w:pPr>
        <w:shd w:val="clear" w:color="auto" w:fill="FFFFFF" w:themeFill="background1"/>
        <w:jc w:val="center"/>
        <w:rPr>
          <w:rFonts w:ascii="Verdana" w:hAnsi="Verdana"/>
          <w:b/>
          <w:color w:val="000000"/>
          <w:sz w:val="18"/>
          <w:szCs w:val="18"/>
          <w:shd w:val="clear" w:color="auto" w:fill="FFFFFF"/>
        </w:rPr>
      </w:pPr>
    </w:p>
    <w:p w:rsidR="003F6D8E" w:rsidRDefault="003F6D8E" w:rsidP="003F6D8E">
      <w:pPr>
        <w:shd w:val="clear" w:color="auto" w:fill="FFFFFF" w:themeFill="background1"/>
        <w:jc w:val="center"/>
        <w:rPr>
          <w:rFonts w:ascii="Verdana" w:hAnsi="Verdana"/>
          <w:b/>
          <w:color w:val="000000"/>
          <w:sz w:val="18"/>
          <w:szCs w:val="18"/>
          <w:shd w:val="clear" w:color="auto" w:fill="FFFFFF"/>
        </w:rPr>
      </w:pPr>
    </w:p>
    <w:p w:rsidR="003F6D8E" w:rsidRPr="008F5B81" w:rsidRDefault="003F6D8E" w:rsidP="003F6D8E">
      <w:pPr>
        <w:jc w:val="center"/>
        <w:rPr>
          <w:b/>
        </w:rPr>
      </w:pPr>
      <w:r>
        <w:rPr>
          <w:b/>
        </w:rPr>
        <w:t>UYGULANACAK TAHLİYE  YÖNTEMLERİ</w:t>
      </w:r>
    </w:p>
    <w:p w:rsidR="003F6D8E" w:rsidRPr="003F6D8E" w:rsidRDefault="003F6D8E" w:rsidP="003F6D8E">
      <w:pPr>
        <w:shd w:val="clear" w:color="auto" w:fill="FFFFFF" w:themeFill="background1"/>
        <w:jc w:val="center"/>
        <w:rPr>
          <w:rFonts w:ascii="Verdana" w:hAnsi="Verdana"/>
          <w:b/>
          <w:color w:val="000000"/>
          <w:sz w:val="18"/>
          <w:szCs w:val="18"/>
          <w:shd w:val="clear" w:color="auto" w:fill="FFFFFF"/>
        </w:rPr>
      </w:pPr>
    </w:p>
    <w:tbl>
      <w:tblPr>
        <w:tblStyle w:val="TabloKlavuzu"/>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62"/>
      </w:tblGrid>
      <w:tr w:rsidR="00A24B69" w:rsidTr="00AB3063">
        <w:tc>
          <w:tcPr>
            <w:tcW w:w="8962" w:type="dxa"/>
          </w:tcPr>
          <w:p w:rsidR="00A24B69" w:rsidRPr="003F6D8E" w:rsidRDefault="00A24B69" w:rsidP="003F6D8E">
            <w:pPr>
              <w:shd w:val="clear" w:color="auto" w:fill="FFFFFF" w:themeFill="background1"/>
              <w:jc w:val="center"/>
              <w:rPr>
                <w:rFonts w:ascii="Verdana" w:hAnsi="Verdana"/>
                <w:b/>
                <w:color w:val="000000"/>
                <w:sz w:val="18"/>
                <w:szCs w:val="18"/>
                <w:shd w:val="clear" w:color="auto" w:fill="FFFFFF"/>
              </w:rPr>
            </w:pPr>
          </w:p>
          <w:p w:rsidR="00A24B69" w:rsidRPr="003F6D8E" w:rsidRDefault="00A24B69" w:rsidP="003F6D8E">
            <w:pPr>
              <w:shd w:val="clear" w:color="auto" w:fill="FFFFFF" w:themeFill="background1"/>
              <w:jc w:val="center"/>
              <w:rPr>
                <w:rFonts w:ascii="Verdana" w:hAnsi="Verdana"/>
                <w:b/>
                <w:color w:val="FFFFFF" w:themeColor="background1"/>
                <w:sz w:val="18"/>
                <w:szCs w:val="18"/>
                <w:shd w:val="clear" w:color="auto" w:fill="FFFFFF"/>
              </w:rPr>
            </w:pPr>
            <w:r w:rsidRPr="003F6D8E">
              <w:rPr>
                <w:rFonts w:ascii="Verdana" w:hAnsi="Verdana"/>
                <w:color w:val="000000"/>
                <w:sz w:val="18"/>
                <w:szCs w:val="18"/>
              </w:rPr>
              <w:t>İşyerinde hastalık şüphesi bulunan kişiye maske takılarak diğer çalışanlardan izole edilmeli daha önceden belirlenen ve enfeksiyonun yayılmasını önleyecek nitelikte olan kapalı alanda bekletilerek İlgili 184 Pandemi Hattı Aranarak Bilgi Alınıp Anın da  Karantina ve İzalasyon yöntemi Uygulanmalıdır.</w:t>
            </w:r>
          </w:p>
        </w:tc>
      </w:tr>
    </w:tbl>
    <w:p w:rsidR="00ED1C4D" w:rsidRDefault="00ED1C4D" w:rsidP="001D6FDF">
      <w:pPr>
        <w:rPr>
          <w:b/>
        </w:rPr>
      </w:pPr>
    </w:p>
    <w:p w:rsidR="00ED1C4D" w:rsidRDefault="00ED1C4D" w:rsidP="001D6FDF">
      <w:pPr>
        <w:rPr>
          <w:b/>
        </w:rPr>
      </w:pPr>
    </w:p>
    <w:p w:rsidR="001D6FDF" w:rsidRDefault="00A517DB" w:rsidP="001D6FDF">
      <w:pPr>
        <w:rPr>
          <w:b/>
        </w:rPr>
      </w:pPr>
      <w:r>
        <w:rPr>
          <w:b/>
        </w:rPr>
        <w:t xml:space="preserve">     </w:t>
      </w:r>
      <w:r w:rsidR="00296C34">
        <w:rPr>
          <w:b/>
        </w:rPr>
        <w:t xml:space="preserve">       </w:t>
      </w:r>
      <w:r>
        <w:rPr>
          <w:b/>
        </w:rPr>
        <w:t xml:space="preserve"> </w:t>
      </w:r>
      <w:r w:rsidR="00296C34">
        <w:rPr>
          <w:b/>
        </w:rPr>
        <w:t xml:space="preserve"> </w:t>
      </w:r>
      <w:r>
        <w:rPr>
          <w:b/>
        </w:rPr>
        <w:t xml:space="preserve"> </w:t>
      </w:r>
      <w:r w:rsidR="00ED1C4D">
        <w:rPr>
          <w:b/>
        </w:rPr>
        <w:t>HAZIRLAYAN</w:t>
      </w:r>
      <w:r w:rsidR="00ED1C4D">
        <w:rPr>
          <w:b/>
        </w:rPr>
        <w:tab/>
      </w:r>
      <w:r w:rsidR="00ED1C4D">
        <w:rPr>
          <w:b/>
        </w:rPr>
        <w:tab/>
      </w:r>
      <w:r w:rsidR="00ED1C4D">
        <w:rPr>
          <w:b/>
        </w:rPr>
        <w:tab/>
      </w:r>
      <w:r w:rsidR="00ED1C4D">
        <w:rPr>
          <w:b/>
        </w:rPr>
        <w:tab/>
      </w:r>
      <w:r w:rsidR="00ED1C4D">
        <w:rPr>
          <w:b/>
        </w:rPr>
        <w:tab/>
      </w:r>
      <w:r w:rsidR="00ED1C4D">
        <w:rPr>
          <w:b/>
        </w:rPr>
        <w:tab/>
      </w:r>
      <w:r w:rsidR="00ED1C4D">
        <w:rPr>
          <w:b/>
        </w:rPr>
        <w:tab/>
      </w:r>
      <w:r w:rsidR="00ED1C4D">
        <w:rPr>
          <w:b/>
        </w:rPr>
        <w:tab/>
      </w:r>
      <w:r>
        <w:rPr>
          <w:b/>
        </w:rPr>
        <w:t xml:space="preserve"> </w:t>
      </w:r>
      <w:r w:rsidR="00ED1C4D">
        <w:rPr>
          <w:b/>
        </w:rPr>
        <w:t>ONAYLAYAN</w:t>
      </w:r>
    </w:p>
    <w:p w:rsidR="00A00F7A" w:rsidRDefault="00A00F7A" w:rsidP="001D6FDF">
      <w:pPr>
        <w:rPr>
          <w:b/>
        </w:rPr>
      </w:pPr>
      <w:r>
        <w:rPr>
          <w:b/>
        </w:rPr>
        <w:t>İş Güvenliğinden Sorumlu Müdür Yardımcısı</w:t>
      </w:r>
      <w:r>
        <w:rPr>
          <w:b/>
        </w:rPr>
        <w:tab/>
      </w:r>
      <w:r>
        <w:rPr>
          <w:b/>
        </w:rPr>
        <w:tab/>
      </w:r>
      <w:r>
        <w:rPr>
          <w:b/>
        </w:rPr>
        <w:tab/>
      </w:r>
      <w:r>
        <w:rPr>
          <w:b/>
        </w:rPr>
        <w:tab/>
      </w:r>
      <w:r>
        <w:rPr>
          <w:b/>
        </w:rPr>
        <w:tab/>
        <w:t>Okul Müdürü</w:t>
      </w:r>
    </w:p>
    <w:sectPr w:rsidR="00A00F7A" w:rsidSect="003F6D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85" w:rsidRDefault="001B2485" w:rsidP="00DF6EEB">
      <w:pPr>
        <w:spacing w:after="0" w:line="240" w:lineRule="auto"/>
      </w:pPr>
      <w:r>
        <w:separator/>
      </w:r>
    </w:p>
  </w:endnote>
  <w:endnote w:type="continuationSeparator" w:id="0">
    <w:p w:rsidR="001B2485" w:rsidRDefault="001B2485" w:rsidP="00DF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EB" w:rsidRDefault="00DF6E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EB" w:rsidRDefault="00DF6EE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EB" w:rsidRDefault="00DF6E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85" w:rsidRDefault="001B2485" w:rsidP="00DF6EEB">
      <w:pPr>
        <w:spacing w:after="0" w:line="240" w:lineRule="auto"/>
      </w:pPr>
      <w:r>
        <w:separator/>
      </w:r>
    </w:p>
  </w:footnote>
  <w:footnote w:type="continuationSeparator" w:id="0">
    <w:p w:rsidR="001B2485" w:rsidRDefault="001B2485" w:rsidP="00DF6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EB" w:rsidRDefault="00DF6E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EB" w:rsidRDefault="00DF6EE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EB" w:rsidRDefault="00DF6E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DF"/>
    <w:rsid w:val="000A1DE8"/>
    <w:rsid w:val="00140CA9"/>
    <w:rsid w:val="001B2485"/>
    <w:rsid w:val="001D6FDF"/>
    <w:rsid w:val="00202A48"/>
    <w:rsid w:val="00296C34"/>
    <w:rsid w:val="002A59E0"/>
    <w:rsid w:val="002D2CB9"/>
    <w:rsid w:val="003F6D8E"/>
    <w:rsid w:val="0042509C"/>
    <w:rsid w:val="004B76CA"/>
    <w:rsid w:val="005118B8"/>
    <w:rsid w:val="005775BF"/>
    <w:rsid w:val="007356D2"/>
    <w:rsid w:val="007843F4"/>
    <w:rsid w:val="008F5B81"/>
    <w:rsid w:val="009B1E18"/>
    <w:rsid w:val="00A00F7A"/>
    <w:rsid w:val="00A24B69"/>
    <w:rsid w:val="00A517DB"/>
    <w:rsid w:val="00AB3063"/>
    <w:rsid w:val="00C97E57"/>
    <w:rsid w:val="00CB132A"/>
    <w:rsid w:val="00DF6EEB"/>
    <w:rsid w:val="00ED1C4D"/>
    <w:rsid w:val="00F92DEF"/>
    <w:rsid w:val="00FD7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4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F6E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6EEB"/>
  </w:style>
  <w:style w:type="paragraph" w:styleId="Altbilgi">
    <w:name w:val="footer"/>
    <w:basedOn w:val="Normal"/>
    <w:link w:val="AltbilgiChar"/>
    <w:uiPriority w:val="99"/>
    <w:unhideWhenUsed/>
    <w:rsid w:val="00DF6E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4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F6E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6EEB"/>
  </w:style>
  <w:style w:type="paragraph" w:styleId="Altbilgi">
    <w:name w:val="footer"/>
    <w:basedOn w:val="Normal"/>
    <w:link w:val="AltbilgiChar"/>
    <w:uiPriority w:val="99"/>
    <w:unhideWhenUsed/>
    <w:rsid w:val="00DF6E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AhmetOZKUL01</dc:creator>
  <cp:lastModifiedBy>User</cp:lastModifiedBy>
  <cp:revision>2</cp:revision>
  <dcterms:created xsi:type="dcterms:W3CDTF">2020-08-21T12:02:00Z</dcterms:created>
  <dcterms:modified xsi:type="dcterms:W3CDTF">2020-08-21T12:02:00Z</dcterms:modified>
</cp:coreProperties>
</file>