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DA" w:rsidRPr="00342888" w:rsidRDefault="00E05912" w:rsidP="00E0591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42888">
        <w:rPr>
          <w:rFonts w:ascii="Times New Roman" w:hAnsi="Times New Roman" w:cs="Times New Roman"/>
          <w:b/>
        </w:rPr>
        <w:t>70. Yıldönümü Kompozisyon Yazma Yarışması</w:t>
      </w:r>
    </w:p>
    <w:p w:rsidR="00975F44" w:rsidRPr="00342888" w:rsidRDefault="00975F44" w:rsidP="00975F44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Bu</w:t>
      </w:r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yönergeler </w:t>
      </w:r>
      <w:r w:rsidR="00E05912"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ayrıntılı değildir.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>Yönergelerle ü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>ye devletlere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 xml:space="preserve"> ulusal düzeyde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 bir 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>kompozisyon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 yazm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 xml:space="preserve">a yarışmasının düzenlenmesine 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>yardımcı olma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>k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 ve 47 ülkede tutarlı bir yaklaşım</w:t>
      </w:r>
      <w:r w:rsidR="00D72E29">
        <w:rPr>
          <w:rFonts w:ascii="Times New Roman" w:hAnsi="Times New Roman" w:cs="Times New Roman"/>
          <w:color w:val="212121"/>
          <w:sz w:val="22"/>
          <w:szCs w:val="22"/>
        </w:rPr>
        <w:t xml:space="preserve"> oluşturulmak 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>amaçlanmaktadır.</w:t>
      </w:r>
    </w:p>
    <w:p w:rsidR="00975F44" w:rsidRPr="00342888" w:rsidRDefault="00975F44" w:rsidP="00BC32E2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:rsidR="00975F44" w:rsidRPr="00342888" w:rsidRDefault="00975F44" w:rsidP="00BC32E2">
      <w:pPr>
        <w:pStyle w:val="HTMLncedenBiimlendirilmi"/>
        <w:shd w:val="clear" w:color="auto" w:fill="FFFFFF"/>
        <w:tabs>
          <w:tab w:val="clear" w:pos="916"/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b/>
          <w:color w:val="212121"/>
          <w:sz w:val="22"/>
          <w:szCs w:val="22"/>
        </w:rPr>
        <w:t>Tema</w:t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</w:rPr>
        <w:tab/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Geleceğin </w:t>
      </w:r>
      <w:proofErr w:type="spellStart"/>
      <w:r w:rsidRPr="00342888">
        <w:rPr>
          <w:rFonts w:ascii="Times New Roman" w:hAnsi="Times New Roman" w:cs="Times New Roman"/>
          <w:color w:val="212121"/>
          <w:sz w:val="22"/>
          <w:szCs w:val="22"/>
        </w:rPr>
        <w:t>Avrupasını</w:t>
      </w:r>
      <w:proofErr w:type="spellEnd"/>
      <w:r w:rsidRPr="00342888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3D4221">
        <w:rPr>
          <w:rFonts w:ascii="Times New Roman" w:hAnsi="Times New Roman" w:cs="Times New Roman"/>
          <w:color w:val="212121"/>
          <w:sz w:val="22"/>
          <w:szCs w:val="22"/>
        </w:rPr>
        <w:t>hayal edebiliyor musunuz</w:t>
      </w:r>
      <w:r w:rsidRPr="00342888">
        <w:rPr>
          <w:rFonts w:ascii="Times New Roman" w:hAnsi="Times New Roman" w:cs="Times New Roman"/>
          <w:color w:val="212121"/>
          <w:sz w:val="22"/>
          <w:szCs w:val="22"/>
        </w:rPr>
        <w:t>?</w:t>
      </w:r>
      <w:r w:rsidRPr="00342888">
        <w:rPr>
          <w:rFonts w:ascii="Times New Roman" w:hAnsi="Times New Roman" w:cs="Times New Roman"/>
          <w:sz w:val="22"/>
          <w:szCs w:val="22"/>
        </w:rPr>
        <w:t xml:space="preserve">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1949'da kurulan Avrupa Konseyi, 840 milyon kişiyi kapsayan 47 ülkeyi barındırıyor. </w:t>
      </w:r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Temel değerleri ve </w:t>
      </w:r>
      <w:proofErr w:type="gramStart"/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misyonu</w:t>
      </w:r>
      <w:proofErr w:type="gramEnd"/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İnsan Hakları-Demokrasi-Hukuk </w:t>
      </w:r>
      <w:proofErr w:type="spellStart"/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Kuralı’dır</w:t>
      </w:r>
      <w:proofErr w:type="spellEnd"/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.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Bu çerçevede, genel </w:t>
      </w:r>
      <w:r w:rsidR="00D72E2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başlık,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bu ülkeler ve insanlar arasındaki ortak konu ve yazarların 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onların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gelecekte olmasını istedikleri yer hakkında düşünmeyi teşvik etmeyi amaçlamaktadır. Başlık aynı zamanda d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aha karmaşık muamele olasılığına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da </w:t>
      </w:r>
      <w:r w:rsidR="003D4221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izin verir.</w:t>
      </w:r>
    </w:p>
    <w:p w:rsidR="00BC32E2" w:rsidRPr="00342888" w:rsidRDefault="00BC32E2" w:rsidP="00BC32E2">
      <w:pPr>
        <w:pStyle w:val="HTMLncedenBiimlendirilmi"/>
        <w:shd w:val="clear" w:color="auto" w:fill="FFFFFF"/>
        <w:tabs>
          <w:tab w:val="clear" w:pos="916"/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b/>
          <w:color w:val="212121"/>
          <w:sz w:val="22"/>
          <w:szCs w:val="22"/>
        </w:rPr>
      </w:pPr>
    </w:p>
    <w:p w:rsidR="00E05912" w:rsidRPr="00342888" w:rsidRDefault="00975F44" w:rsidP="00BC32E2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</w:pPr>
      <w:r w:rsidRPr="00342888">
        <w:rPr>
          <w:rFonts w:ascii="Times New Roman" w:hAnsi="Times New Roman" w:cs="Times New Roman"/>
          <w:b/>
        </w:rPr>
        <w:t xml:space="preserve">Uzunluk     </w:t>
      </w:r>
      <w:r w:rsidR="00BC32E2" w:rsidRPr="00342888">
        <w:rPr>
          <w:rFonts w:ascii="Times New Roman" w:hAnsi="Times New Roman" w:cs="Times New Roman"/>
          <w:b/>
        </w:rPr>
        <w:tab/>
      </w:r>
      <w:r w:rsidR="00D72E29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Makaleler</w:t>
      </w:r>
      <w:r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 xml:space="preserve"> en fazla 1000 kelime içermelidir.</w:t>
      </w:r>
      <w:r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ab/>
      </w:r>
    </w:p>
    <w:p w:rsidR="00BC32E2" w:rsidRPr="00342888" w:rsidRDefault="00975F44" w:rsidP="00BC32E2">
      <w:pPr>
        <w:tabs>
          <w:tab w:val="left" w:pos="1560"/>
        </w:tabs>
        <w:ind w:left="1560" w:hanging="1560"/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</w:pPr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>Dil(</w:t>
      </w:r>
      <w:proofErr w:type="spellStart"/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>ler</w:t>
      </w:r>
      <w:proofErr w:type="spellEnd"/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>)</w:t>
      </w:r>
      <w:r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ab/>
      </w:r>
      <w:r w:rsidR="00BC32E2"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Her üye devletteki makamlar, hangi dilde ve formda başvuru yapılabileceğine karar vermelidir. El yazısı gönderimlerine i</w:t>
      </w:r>
      <w:r w:rsidR="006550B4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 xml:space="preserve">zin veriliyorsa, kazanan makale </w:t>
      </w:r>
      <w:r w:rsidR="00BC32E2"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de yazılı olarak verilmelidir (aşağıdaki kazananlar bölümüne bakın)</w:t>
      </w:r>
      <w:r w:rsidR="006550B4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.</w:t>
      </w:r>
      <w:r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ab/>
      </w:r>
    </w:p>
    <w:p w:rsidR="00975F44" w:rsidRPr="00342888" w:rsidRDefault="00BC32E2" w:rsidP="00BC32E2">
      <w:pPr>
        <w:tabs>
          <w:tab w:val="left" w:pos="1560"/>
        </w:tabs>
        <w:ind w:left="1134" w:hanging="1134"/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</w:pPr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 xml:space="preserve">Katılımcılar </w:t>
      </w:r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ab/>
      </w:r>
      <w:r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>21. yüzyılda doğmuş Avrupa’da yaşayan gençler: 14-18 yaş</w:t>
      </w:r>
      <w:r w:rsidR="00975F44" w:rsidRPr="00342888">
        <w:rPr>
          <w:rFonts w:ascii="Times New Roman" w:eastAsia="Times New Roman" w:hAnsi="Times New Roman" w:cs="Times New Roman"/>
          <w:color w:val="212121"/>
          <w:shd w:val="clear" w:color="auto" w:fill="FFFFFF"/>
          <w:lang w:eastAsia="tr-TR"/>
        </w:rPr>
        <w:tab/>
      </w:r>
    </w:p>
    <w:p w:rsidR="00F20DA8" w:rsidRDefault="00BC32E2" w:rsidP="00F20DA8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Organizasyon</w:t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Yarışma uygun ulusal otoriteler tarafından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6550B4"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resmi olarak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başlatılmalıdır. </w:t>
      </w:r>
      <w:r w:rsidR="006550B4"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Okullar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ve diğer ilgili kurumlar;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yetkili bakanlıklar ve diğer kurumlar aracılığıyla </w:t>
      </w:r>
      <w:proofErr w:type="spellStart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örn</w:t>
      </w:r>
      <w:proofErr w:type="spellEnd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. eğitim bakanlıkları, ulusal kültür kurumlar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ı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vb. </w:t>
      </w:r>
      <w:r w:rsidR="006550B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bilgilendirilmelidir.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Yarışma ve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detayları,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Avrupa Konseyi web sitesi ve 70. yıldönümü bölümüne bağlantılar veren uygun web siteleri aracılığıyla mümkün olduğunca geniş bir kitleye duyurulmalıdır.</w:t>
      </w:r>
    </w:p>
    <w:p w:rsidR="00BC32E2" w:rsidRPr="00342888" w:rsidRDefault="00BC32E2" w:rsidP="00BC32E2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</w:p>
    <w:p w:rsidR="00BC32E2" w:rsidRPr="00342888" w:rsidRDefault="00BC32E2" w:rsidP="00BC32E2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Jüri</w:t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ab/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Önerilen temayı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ve yarışmanın Avrupa Konseyinin 70. yıldönümünün bir bölümünü oluşturduğu gerçeğini göz önünde bulundurarak,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başvuruları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almak ve değerlendirmek için ulusal düzeyde bir jüri oluşturulmalıdır. Jüri, Avrupa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Konseyi Parlamenterler Meclisi ve Kongresi ulusal delegasyon üyeleri il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e diğer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uygun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kişileri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kapsayabilir.</w:t>
      </w:r>
    </w:p>
    <w:p w:rsidR="00BC32E2" w:rsidRPr="00342888" w:rsidRDefault="00BC32E2" w:rsidP="00BC32E2">
      <w:pPr>
        <w:tabs>
          <w:tab w:val="left" w:pos="1560"/>
        </w:tabs>
        <w:ind w:left="1134" w:hanging="1134"/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</w:pPr>
    </w:p>
    <w:p w:rsidR="00BC32E2" w:rsidRPr="00342888" w:rsidRDefault="00BC32E2" w:rsidP="00BC32E2">
      <w:pPr>
        <w:pStyle w:val="HTMLncedenBiimlendirilmi"/>
        <w:shd w:val="clear" w:color="auto" w:fill="FFFFFF"/>
        <w:tabs>
          <w:tab w:val="clear" w:pos="1832"/>
          <w:tab w:val="left" w:pos="1560"/>
        </w:tabs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Kazananlar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ab/>
        <w:t xml:space="preserve">Yukarıda belirtilen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jüri ulusal kazananı ilan edecektir.</w:t>
      </w:r>
    </w:p>
    <w:p w:rsidR="00B17C23" w:rsidRPr="00342888" w:rsidRDefault="00B17C23" w:rsidP="00B17C23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br/>
        <w:t xml:space="preserve">Katılan her üye devletin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daimi temsilciliği,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ulusal kazanan kişinin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iletişim b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ilgileri, bir fotoğrafı ve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kazanan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kompozisyonun orijinal </w:t>
      </w:r>
      <w:proofErr w:type="gramStart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versiyonuyla</w:t>
      </w:r>
      <w:proofErr w:type="gramEnd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birlikte İngilizce veya Fransızca 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tercümesini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Avrupa Konseyi Pro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tokolüne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30 Haziran 2019 tarihine kadar bildirecektir. Bu nedenle, kazanan makalenin</w:t>
      </w:r>
      <w:r w:rsidR="00F20DA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çevirisinin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bu tarihten önce Avrupa Konseyi'ne iletilmesini sağlamak için ulusal seçim </w:t>
      </w:r>
      <w:proofErr w:type="gramStart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prosedürünün</w:t>
      </w:r>
      <w:proofErr w:type="gramEnd"/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zamanında tamamlanması büyük önem taşımaktadır.</w:t>
      </w:r>
    </w:p>
    <w:p w:rsidR="00B17C23" w:rsidRPr="00342888" w:rsidRDefault="00B17C23" w:rsidP="00B17C23">
      <w:pPr>
        <w:pStyle w:val="HTMLncedenBiimlendirilmi"/>
        <w:shd w:val="clear" w:color="auto" w:fill="FFFFFF"/>
        <w:tabs>
          <w:tab w:val="clear" w:pos="1832"/>
          <w:tab w:val="left" w:pos="1560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B17C23" w:rsidRPr="00342888" w:rsidRDefault="00B17C23" w:rsidP="00B17C23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 w:hanging="1560"/>
        <w:jc w:val="both"/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</w:pP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Ödül</w:t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ab/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Her bir ulusal kazanana, Avrupa Konseyi tarafından diploma verilecek ve 2019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Ekim'de Strazburg'da düzenlenecek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70. yıldönümü anma etkinliğinde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yarışmayı kazanan kişi bu diplomayı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almaya 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davet edilecek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tir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.  </w:t>
      </w:r>
      <w:r w:rsidR="006D76C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Buna ek</w:t>
      </w:r>
      <w:r w:rsidRPr="0034288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olarak, diğer ödüller ulusal düzeyde belirlenebilir ve verilebilir.</w:t>
      </w:r>
    </w:p>
    <w:p w:rsidR="00B17C23" w:rsidRPr="00342888" w:rsidRDefault="00B17C23" w:rsidP="00B17C23">
      <w:pPr>
        <w:pStyle w:val="HTMLncedenBiimlendirilmi"/>
        <w:shd w:val="clear" w:color="auto" w:fill="FFFFFF"/>
        <w:tabs>
          <w:tab w:val="clear" w:pos="1832"/>
          <w:tab w:val="left" w:pos="1560"/>
        </w:tabs>
        <w:ind w:left="1560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342888" w:rsidRPr="00342888" w:rsidRDefault="00B17C23" w:rsidP="00D72E29">
      <w:pPr>
        <w:tabs>
          <w:tab w:val="left" w:pos="1560"/>
        </w:tabs>
        <w:ind w:left="1560" w:hanging="156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>Feragatname</w:t>
      </w:r>
      <w:r w:rsidRPr="00342888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tr-TR"/>
        </w:rPr>
        <w:tab/>
      </w:r>
      <w:r w:rsidRPr="00342888">
        <w:rPr>
          <w:rFonts w:ascii="Times New Roman" w:hAnsi="Times New Roman" w:cs="Times New Roman"/>
          <w:color w:val="212121"/>
          <w:shd w:val="clear" w:color="auto" w:fill="FFFFFF"/>
        </w:rPr>
        <w:t>Katılımcıla</w:t>
      </w:r>
      <w:r w:rsidR="006D76C4">
        <w:rPr>
          <w:rFonts w:ascii="Times New Roman" w:hAnsi="Times New Roman" w:cs="Times New Roman"/>
          <w:color w:val="212121"/>
          <w:shd w:val="clear" w:color="auto" w:fill="FFFFFF"/>
        </w:rPr>
        <w:t xml:space="preserve">r, </w:t>
      </w:r>
      <w:r w:rsidR="00D72E29">
        <w:rPr>
          <w:rFonts w:ascii="Times New Roman" w:hAnsi="Times New Roman" w:cs="Times New Roman"/>
          <w:color w:val="212121"/>
          <w:shd w:val="clear" w:color="auto" w:fill="FFFFFF"/>
        </w:rPr>
        <w:t xml:space="preserve">yarışmayı organize eden ulusal otoriteye çalışmanın tamamen </w:t>
      </w:r>
      <w:r w:rsidR="006D76C4">
        <w:rPr>
          <w:rFonts w:ascii="Times New Roman" w:hAnsi="Times New Roman" w:cs="Times New Roman"/>
          <w:color w:val="212121"/>
          <w:shd w:val="clear" w:color="auto" w:fill="FFFFFF"/>
        </w:rPr>
        <w:t xml:space="preserve">kendilerine ait </w:t>
      </w:r>
      <w:r w:rsidRPr="00342888">
        <w:rPr>
          <w:rFonts w:ascii="Times New Roman" w:hAnsi="Times New Roman" w:cs="Times New Roman"/>
          <w:color w:val="212121"/>
          <w:shd w:val="clear" w:color="auto" w:fill="FFFFFF"/>
        </w:rPr>
        <w:t xml:space="preserve">olduğunu </w:t>
      </w:r>
      <w:r w:rsidR="00D72E29">
        <w:rPr>
          <w:rFonts w:ascii="Times New Roman" w:hAnsi="Times New Roman" w:cs="Times New Roman"/>
          <w:color w:val="212121"/>
          <w:shd w:val="clear" w:color="auto" w:fill="FFFFFF"/>
        </w:rPr>
        <w:t>bildirmelidir.</w:t>
      </w:r>
      <w:r w:rsidR="00342888" w:rsidRPr="00342888">
        <w:rPr>
          <w:rFonts w:ascii="Times New Roman" w:hAnsi="Times New Roman" w:cs="Times New Roman"/>
        </w:rPr>
        <w:br/>
      </w:r>
      <w:r w:rsidR="00342888" w:rsidRPr="00342888">
        <w:rPr>
          <w:rFonts w:ascii="Times New Roman" w:hAnsi="Times New Roman" w:cs="Times New Roman"/>
          <w:color w:val="212121"/>
          <w:shd w:val="clear" w:color="auto" w:fill="FFFFFF"/>
        </w:rPr>
        <w:t xml:space="preserve">Ayrıca kazanan, orijinal ve çevrilmiş </w:t>
      </w:r>
      <w:proofErr w:type="gramStart"/>
      <w:r w:rsidR="00342888" w:rsidRPr="00342888">
        <w:rPr>
          <w:rFonts w:ascii="Times New Roman" w:hAnsi="Times New Roman" w:cs="Times New Roman"/>
          <w:color w:val="212121"/>
          <w:shd w:val="clear" w:color="auto" w:fill="FFFFFF"/>
        </w:rPr>
        <w:t>versiyonlarında</w:t>
      </w:r>
      <w:proofErr w:type="gramEnd"/>
      <w:r w:rsidR="00342888" w:rsidRPr="00342888">
        <w:rPr>
          <w:rFonts w:ascii="Times New Roman" w:hAnsi="Times New Roman" w:cs="Times New Roman"/>
          <w:color w:val="212121"/>
          <w:shd w:val="clear" w:color="auto" w:fill="FFFFFF"/>
        </w:rPr>
        <w:t xml:space="preserve"> kazanan maka</w:t>
      </w:r>
      <w:r w:rsidR="00D72E29">
        <w:rPr>
          <w:rFonts w:ascii="Times New Roman" w:hAnsi="Times New Roman" w:cs="Times New Roman"/>
          <w:color w:val="212121"/>
          <w:shd w:val="clear" w:color="auto" w:fill="FFFFFF"/>
        </w:rPr>
        <w:t xml:space="preserve">lenin tamamını veya bir kısmının </w:t>
      </w:r>
      <w:r w:rsidR="00342888" w:rsidRPr="00342888">
        <w:rPr>
          <w:rFonts w:ascii="Times New Roman" w:hAnsi="Times New Roman" w:cs="Times New Roman"/>
          <w:color w:val="212121"/>
          <w:shd w:val="clear" w:color="auto" w:fill="FFFFFF"/>
        </w:rPr>
        <w:t>çoğaltması için Avrupa Konseyi'ne yetki verecektir.</w:t>
      </w:r>
    </w:p>
    <w:sectPr w:rsidR="00342888" w:rsidRPr="0034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F0"/>
    <w:rsid w:val="00342888"/>
    <w:rsid w:val="003D4221"/>
    <w:rsid w:val="006536DA"/>
    <w:rsid w:val="006550B4"/>
    <w:rsid w:val="006D76C4"/>
    <w:rsid w:val="00975F44"/>
    <w:rsid w:val="009E2EF0"/>
    <w:rsid w:val="00A27BDF"/>
    <w:rsid w:val="00B17C23"/>
    <w:rsid w:val="00B71CDA"/>
    <w:rsid w:val="00BC32E2"/>
    <w:rsid w:val="00D72E29"/>
    <w:rsid w:val="00E05912"/>
    <w:rsid w:val="00F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75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75F4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75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75F4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AYTAC</dc:creator>
  <cp:lastModifiedBy>Windows Kullanıcısı</cp:lastModifiedBy>
  <cp:revision>2</cp:revision>
  <cp:lastPrinted>2019-04-09T13:00:00Z</cp:lastPrinted>
  <dcterms:created xsi:type="dcterms:W3CDTF">2019-05-27T10:16:00Z</dcterms:created>
  <dcterms:modified xsi:type="dcterms:W3CDTF">2019-05-27T10:16:00Z</dcterms:modified>
</cp:coreProperties>
</file>